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77FAC" w14:textId="0549D098" w:rsidR="001C647F" w:rsidRPr="001C647F" w:rsidRDefault="00717630" w:rsidP="001C647F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C647F">
        <w:rPr>
          <w:rFonts w:ascii="Arial" w:hAnsi="Arial" w:cs="Arial"/>
          <w:bCs/>
          <w:spacing w:val="-3"/>
          <w:sz w:val="22"/>
          <w:szCs w:val="22"/>
        </w:rPr>
        <w:t xml:space="preserve">To improve safety on Queensland roads and support the introduction of the Digital </w:t>
      </w:r>
      <w:r w:rsidR="006B31C9" w:rsidRPr="001C647F">
        <w:rPr>
          <w:rFonts w:ascii="Arial" w:hAnsi="Arial" w:cs="Arial"/>
          <w:bCs/>
          <w:spacing w:val="-3"/>
          <w:sz w:val="22"/>
          <w:szCs w:val="22"/>
        </w:rPr>
        <w:t>Licence App</w:t>
      </w:r>
      <w:r w:rsidR="001C647F" w:rsidRPr="001C647F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6B31C9" w:rsidRPr="001C647F">
        <w:rPr>
          <w:rFonts w:ascii="Arial" w:hAnsi="Arial" w:cs="Arial"/>
          <w:bCs/>
          <w:spacing w:val="-3"/>
          <w:sz w:val="22"/>
          <w:szCs w:val="22"/>
        </w:rPr>
        <w:t>the Transport and Other Legislation (Road Safety</w:t>
      </w:r>
      <w:r w:rsidR="001C647F" w:rsidRPr="001C647F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6B31C9" w:rsidRPr="001C647F">
        <w:rPr>
          <w:rFonts w:ascii="Arial" w:hAnsi="Arial" w:cs="Arial"/>
          <w:bCs/>
          <w:spacing w:val="-3"/>
          <w:sz w:val="22"/>
          <w:szCs w:val="22"/>
        </w:rPr>
        <w:t>Technology and Other Matters) Amendment Bill 2020</w:t>
      </w:r>
      <w:r w:rsidR="00473202" w:rsidRPr="001C647F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1C647F" w:rsidRPr="001C647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73202" w:rsidRPr="001C647F">
        <w:rPr>
          <w:rFonts w:ascii="Arial" w:hAnsi="Arial" w:cs="Arial"/>
          <w:bCs/>
          <w:spacing w:val="-3"/>
          <w:sz w:val="22"/>
          <w:szCs w:val="22"/>
        </w:rPr>
        <w:t xml:space="preserve">Bill) </w:t>
      </w:r>
      <w:r w:rsidR="00EC6E7B" w:rsidRPr="001C647F">
        <w:rPr>
          <w:rFonts w:ascii="Arial" w:hAnsi="Arial" w:cs="Arial"/>
          <w:bCs/>
          <w:spacing w:val="-3"/>
          <w:sz w:val="22"/>
          <w:szCs w:val="22"/>
        </w:rPr>
        <w:t xml:space="preserve">amends </w:t>
      </w:r>
      <w:r w:rsidR="00F251F8" w:rsidRPr="001C647F">
        <w:rPr>
          <w:rFonts w:ascii="Arial" w:hAnsi="Arial" w:cs="Arial"/>
          <w:bCs/>
          <w:spacing w:val="-3"/>
          <w:sz w:val="22"/>
          <w:szCs w:val="22"/>
        </w:rPr>
        <w:t>the</w:t>
      </w:r>
      <w:r w:rsidR="001C647F" w:rsidRPr="001C647F">
        <w:rPr>
          <w:rFonts w:ascii="Arial" w:hAnsi="Arial" w:cs="Arial"/>
          <w:bCs/>
          <w:spacing w:val="-3"/>
          <w:sz w:val="22"/>
          <w:szCs w:val="22"/>
        </w:rPr>
        <w:t>:</w:t>
      </w:r>
      <w:r w:rsidR="00F251F8" w:rsidRPr="001C647F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</w:p>
    <w:p w14:paraId="734FDD8D" w14:textId="77777777" w:rsidR="001C647F" w:rsidRPr="001C647F" w:rsidRDefault="00F251F8" w:rsidP="001C647F">
      <w:pPr>
        <w:pStyle w:val="ListParagraph"/>
        <w:numPr>
          <w:ilvl w:val="0"/>
          <w:numId w:val="10"/>
        </w:numPr>
        <w:spacing w:before="60"/>
        <w:ind w:left="811" w:hanging="357"/>
        <w:contextualSpacing w:val="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1C647F">
        <w:rPr>
          <w:rFonts w:ascii="Arial" w:hAnsi="Arial" w:cs="Arial"/>
          <w:bCs/>
          <w:i/>
          <w:spacing w:val="-3"/>
          <w:sz w:val="22"/>
          <w:szCs w:val="22"/>
        </w:rPr>
        <w:t>Gaming Machine Act 1992</w:t>
      </w:r>
    </w:p>
    <w:p w14:paraId="6766CA73" w14:textId="77777777" w:rsidR="001C647F" w:rsidRPr="001C647F" w:rsidRDefault="0047791D" w:rsidP="001C647F">
      <w:pPr>
        <w:pStyle w:val="ListParagraph"/>
        <w:numPr>
          <w:ilvl w:val="0"/>
          <w:numId w:val="10"/>
        </w:numPr>
        <w:spacing w:before="60"/>
        <w:ind w:left="811" w:hanging="357"/>
        <w:contextualSpacing w:val="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1C647F">
        <w:rPr>
          <w:rFonts w:ascii="Arial" w:hAnsi="Arial" w:cs="Arial"/>
          <w:bCs/>
          <w:i/>
          <w:spacing w:val="-3"/>
          <w:sz w:val="22"/>
          <w:szCs w:val="22"/>
        </w:rPr>
        <w:t>Keno Act 1996</w:t>
      </w:r>
    </w:p>
    <w:p w14:paraId="38E0ADB6" w14:textId="77777777" w:rsidR="001C647F" w:rsidRPr="001C647F" w:rsidRDefault="00F251F8" w:rsidP="001C647F">
      <w:pPr>
        <w:pStyle w:val="ListParagraph"/>
        <w:numPr>
          <w:ilvl w:val="0"/>
          <w:numId w:val="10"/>
        </w:numPr>
        <w:spacing w:before="60"/>
        <w:ind w:left="811" w:hanging="357"/>
        <w:contextualSpacing w:val="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1C647F">
        <w:rPr>
          <w:rFonts w:ascii="Arial" w:hAnsi="Arial" w:cs="Arial"/>
          <w:bCs/>
          <w:i/>
          <w:spacing w:val="-3"/>
          <w:sz w:val="22"/>
          <w:szCs w:val="22"/>
        </w:rPr>
        <w:t>Liquor Act 1992</w:t>
      </w:r>
    </w:p>
    <w:p w14:paraId="0954571C" w14:textId="77777777" w:rsidR="001C647F" w:rsidRPr="001C647F" w:rsidRDefault="00F251F8" w:rsidP="001C647F">
      <w:pPr>
        <w:pStyle w:val="ListParagraph"/>
        <w:numPr>
          <w:ilvl w:val="0"/>
          <w:numId w:val="10"/>
        </w:numPr>
        <w:spacing w:before="60"/>
        <w:ind w:left="811" w:hanging="357"/>
        <w:contextualSpacing w:val="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1C647F">
        <w:rPr>
          <w:rFonts w:ascii="Arial" w:hAnsi="Arial" w:cs="Arial"/>
          <w:bCs/>
          <w:i/>
          <w:spacing w:val="-3"/>
          <w:sz w:val="22"/>
          <w:szCs w:val="22"/>
        </w:rPr>
        <w:t>Photo Identification Card Act 2008</w:t>
      </w:r>
    </w:p>
    <w:p w14:paraId="72F3AF63" w14:textId="77777777" w:rsidR="001C647F" w:rsidRPr="001C647F" w:rsidRDefault="0047791D" w:rsidP="001C647F">
      <w:pPr>
        <w:pStyle w:val="ListParagraph"/>
        <w:numPr>
          <w:ilvl w:val="0"/>
          <w:numId w:val="10"/>
        </w:numPr>
        <w:spacing w:before="60"/>
        <w:ind w:left="811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C647F">
        <w:rPr>
          <w:rFonts w:ascii="Arial" w:hAnsi="Arial" w:cs="Arial"/>
          <w:bCs/>
          <w:i/>
          <w:spacing w:val="-3"/>
          <w:sz w:val="22"/>
          <w:szCs w:val="22"/>
        </w:rPr>
        <w:t>Public Safety Preservation Act 1986</w:t>
      </w:r>
    </w:p>
    <w:p w14:paraId="4F8FB2F9" w14:textId="5E1FDB69" w:rsidR="001C647F" w:rsidRPr="001C647F" w:rsidRDefault="001C647F" w:rsidP="001C647F">
      <w:pPr>
        <w:pStyle w:val="ListParagraph"/>
        <w:numPr>
          <w:ilvl w:val="0"/>
          <w:numId w:val="10"/>
        </w:numPr>
        <w:spacing w:before="60"/>
        <w:ind w:left="811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</w:rPr>
        <w:t>S</w:t>
      </w:r>
      <w:r w:rsidR="002571BE" w:rsidRPr="001C647F">
        <w:rPr>
          <w:rFonts w:ascii="Arial" w:hAnsi="Arial" w:cs="Arial"/>
          <w:bCs/>
          <w:i/>
          <w:spacing w:val="-3"/>
          <w:sz w:val="22"/>
          <w:szCs w:val="22"/>
        </w:rPr>
        <w:t>ummary Offences Act 2005</w:t>
      </w:r>
    </w:p>
    <w:p w14:paraId="4AAA9AB4" w14:textId="77777777" w:rsidR="001C647F" w:rsidRPr="001C647F" w:rsidRDefault="0047791D" w:rsidP="001C647F">
      <w:pPr>
        <w:pStyle w:val="ListParagraph"/>
        <w:numPr>
          <w:ilvl w:val="0"/>
          <w:numId w:val="10"/>
        </w:numPr>
        <w:spacing w:before="60"/>
        <w:ind w:left="811" w:hanging="357"/>
        <w:contextualSpacing w:val="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1C647F">
        <w:rPr>
          <w:rFonts w:ascii="Arial" w:hAnsi="Arial" w:cs="Arial"/>
          <w:bCs/>
          <w:i/>
          <w:spacing w:val="-3"/>
          <w:sz w:val="22"/>
          <w:szCs w:val="22"/>
        </w:rPr>
        <w:t>Tobacco and Other Smoking Products Act 1998</w:t>
      </w:r>
    </w:p>
    <w:p w14:paraId="5C7E4EDA" w14:textId="77777777" w:rsidR="001C647F" w:rsidRPr="001C647F" w:rsidRDefault="00F251F8" w:rsidP="001C647F">
      <w:pPr>
        <w:pStyle w:val="ListParagraph"/>
        <w:numPr>
          <w:ilvl w:val="0"/>
          <w:numId w:val="10"/>
        </w:numPr>
        <w:spacing w:before="60"/>
        <w:ind w:left="811" w:hanging="357"/>
        <w:contextualSpacing w:val="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1C647F">
        <w:rPr>
          <w:rFonts w:ascii="Arial" w:hAnsi="Arial" w:cs="Arial"/>
          <w:bCs/>
          <w:i/>
          <w:spacing w:val="-3"/>
          <w:sz w:val="22"/>
          <w:szCs w:val="22"/>
        </w:rPr>
        <w:t>Transport Infrastructure Act 1994</w:t>
      </w:r>
    </w:p>
    <w:p w14:paraId="50C86F64" w14:textId="77777777" w:rsidR="001C647F" w:rsidRPr="001C647F" w:rsidRDefault="0047791D" w:rsidP="001C647F">
      <w:pPr>
        <w:pStyle w:val="ListParagraph"/>
        <w:numPr>
          <w:ilvl w:val="0"/>
          <w:numId w:val="10"/>
        </w:numPr>
        <w:spacing w:before="60"/>
        <w:ind w:left="811" w:hanging="357"/>
        <w:contextualSpacing w:val="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1C647F">
        <w:rPr>
          <w:rFonts w:ascii="Arial" w:hAnsi="Arial" w:cs="Arial"/>
          <w:bCs/>
          <w:i/>
          <w:spacing w:val="-3"/>
          <w:sz w:val="22"/>
          <w:szCs w:val="22"/>
        </w:rPr>
        <w:t>Transport Legislation (Road Safety and Other Matters) Amendment Act 2019</w:t>
      </w:r>
    </w:p>
    <w:p w14:paraId="52007D5B" w14:textId="77777777" w:rsidR="001C647F" w:rsidRPr="001C647F" w:rsidRDefault="00F251F8" w:rsidP="001C647F">
      <w:pPr>
        <w:pStyle w:val="ListParagraph"/>
        <w:numPr>
          <w:ilvl w:val="0"/>
          <w:numId w:val="10"/>
        </w:numPr>
        <w:spacing w:before="60"/>
        <w:ind w:left="811" w:hanging="357"/>
        <w:contextualSpacing w:val="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1C647F">
        <w:rPr>
          <w:rFonts w:ascii="Arial" w:hAnsi="Arial" w:cs="Arial"/>
          <w:bCs/>
          <w:i/>
          <w:spacing w:val="-3"/>
          <w:sz w:val="22"/>
          <w:szCs w:val="22"/>
        </w:rPr>
        <w:t>Transport Operations (Passenger Transport) Act 1994</w:t>
      </w:r>
    </w:p>
    <w:p w14:paraId="65BEA4C2" w14:textId="77777777" w:rsidR="001C647F" w:rsidRPr="001C647F" w:rsidRDefault="00EC6E7B" w:rsidP="001C647F">
      <w:pPr>
        <w:pStyle w:val="ListParagraph"/>
        <w:numPr>
          <w:ilvl w:val="0"/>
          <w:numId w:val="10"/>
        </w:numPr>
        <w:spacing w:before="60"/>
        <w:ind w:left="811" w:hanging="357"/>
        <w:contextualSpacing w:val="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1C647F">
        <w:rPr>
          <w:rFonts w:ascii="Arial" w:hAnsi="Arial" w:cs="Arial"/>
          <w:bCs/>
          <w:i/>
          <w:spacing w:val="-3"/>
          <w:sz w:val="22"/>
          <w:szCs w:val="22"/>
        </w:rPr>
        <w:t>Transport Operations (Road Use Management) Act 1995)</w:t>
      </w:r>
    </w:p>
    <w:p w14:paraId="7F0FC4F9" w14:textId="77D5F255" w:rsidR="00EC6E7B" w:rsidRPr="001C647F" w:rsidRDefault="00F251F8" w:rsidP="001C647F">
      <w:pPr>
        <w:pStyle w:val="ListParagraph"/>
        <w:numPr>
          <w:ilvl w:val="0"/>
          <w:numId w:val="10"/>
        </w:numPr>
        <w:spacing w:before="60"/>
        <w:ind w:left="811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C647F">
        <w:rPr>
          <w:rFonts w:ascii="Arial" w:hAnsi="Arial" w:cs="Arial"/>
          <w:bCs/>
          <w:i/>
          <w:spacing w:val="-3"/>
          <w:sz w:val="22"/>
          <w:szCs w:val="22"/>
        </w:rPr>
        <w:t>Transport Planning and Coordination Act 1994</w:t>
      </w:r>
      <w:r w:rsidR="0047791D" w:rsidRPr="001C647F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47791D" w:rsidRPr="001C647F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47791D" w:rsidRPr="001C647F">
        <w:rPr>
          <w:rFonts w:ascii="Arial" w:hAnsi="Arial" w:cs="Arial"/>
          <w:bCs/>
          <w:i/>
          <w:spacing w:val="-3"/>
          <w:sz w:val="22"/>
          <w:szCs w:val="22"/>
        </w:rPr>
        <w:t>Wine Industry Act 1994</w:t>
      </w:r>
      <w:r w:rsidR="00EC6E7B" w:rsidRPr="001C647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FB9AE72" w14:textId="0852983F" w:rsidR="005A10C0" w:rsidRDefault="00963EA1" w:rsidP="001C647F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3EA1">
        <w:rPr>
          <w:rFonts w:ascii="Arial" w:hAnsi="Arial" w:cs="Arial"/>
          <w:bCs/>
          <w:spacing w:val="-3"/>
          <w:sz w:val="22"/>
          <w:szCs w:val="22"/>
        </w:rPr>
        <w:t>The introduction of a Digital Licence App provide</w:t>
      </w:r>
      <w:r w:rsidR="00C41216">
        <w:rPr>
          <w:rFonts w:ascii="Arial" w:hAnsi="Arial" w:cs="Arial"/>
          <w:bCs/>
          <w:spacing w:val="-3"/>
          <w:sz w:val="22"/>
          <w:szCs w:val="22"/>
        </w:rPr>
        <w:t>s</w:t>
      </w:r>
      <w:r w:rsidRPr="00963EA1">
        <w:rPr>
          <w:rFonts w:ascii="Arial" w:hAnsi="Arial" w:cs="Arial"/>
          <w:bCs/>
          <w:spacing w:val="-3"/>
          <w:sz w:val="22"/>
          <w:szCs w:val="22"/>
        </w:rPr>
        <w:t xml:space="preserve"> Queenslanders the opportunity to engage digitally with Queensland Government services. It provide</w:t>
      </w:r>
      <w:r w:rsidR="006D5C19">
        <w:rPr>
          <w:rFonts w:ascii="Arial" w:hAnsi="Arial" w:cs="Arial"/>
          <w:bCs/>
          <w:spacing w:val="-3"/>
          <w:sz w:val="22"/>
          <w:szCs w:val="22"/>
        </w:rPr>
        <w:t>s</w:t>
      </w:r>
      <w:r w:rsidRPr="00963EA1">
        <w:rPr>
          <w:rFonts w:ascii="Arial" w:hAnsi="Arial" w:cs="Arial"/>
          <w:bCs/>
          <w:spacing w:val="-3"/>
          <w:sz w:val="22"/>
          <w:szCs w:val="22"/>
        </w:rPr>
        <w:t xml:space="preserve"> secure and immediate access to credentials including driver licences; provide customers with greater control in sharing their information; and facilitate reminder notifications. </w:t>
      </w:r>
    </w:p>
    <w:p w14:paraId="21C71CFA" w14:textId="63A756F7" w:rsidR="00ED55FD" w:rsidRPr="0090029D" w:rsidRDefault="00ED55FD" w:rsidP="001C647F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Bill also make</w:t>
      </w:r>
      <w:r w:rsidR="00F15CE7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amendments to facilitate </w:t>
      </w:r>
      <w:r w:rsidRPr="0090029D">
        <w:rPr>
          <w:rFonts w:ascii="Arial" w:hAnsi="Arial" w:cs="Arial"/>
          <w:bCs/>
          <w:spacing w:val="-3"/>
          <w:sz w:val="22"/>
          <w:szCs w:val="22"/>
        </w:rPr>
        <w:t>camera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-based </w:t>
      </w:r>
      <w:r w:rsidRPr="0090029D">
        <w:rPr>
          <w:rFonts w:ascii="Arial" w:hAnsi="Arial" w:cs="Arial"/>
          <w:bCs/>
          <w:spacing w:val="-3"/>
          <w:sz w:val="22"/>
          <w:szCs w:val="22"/>
        </w:rPr>
        <w:t>enforcement for both mobile phone and seatbelt offences.</w:t>
      </w:r>
    </w:p>
    <w:p w14:paraId="6EAF6009" w14:textId="4248AE37" w:rsidR="00ED55FD" w:rsidRDefault="00ED55FD" w:rsidP="001C647F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0029D">
        <w:rPr>
          <w:rFonts w:ascii="Arial" w:hAnsi="Arial" w:cs="Arial"/>
          <w:bCs/>
          <w:spacing w:val="-3"/>
          <w:sz w:val="22"/>
          <w:szCs w:val="22"/>
        </w:rPr>
        <w:t xml:space="preserve">Some additional and technical amendments are also </w:t>
      </w:r>
      <w:r w:rsidR="003230FB">
        <w:rPr>
          <w:rFonts w:ascii="Arial" w:hAnsi="Arial" w:cs="Arial"/>
          <w:bCs/>
          <w:spacing w:val="-3"/>
          <w:sz w:val="22"/>
          <w:szCs w:val="22"/>
        </w:rPr>
        <w:t>made</w:t>
      </w:r>
      <w:r w:rsidRPr="0090029D">
        <w:rPr>
          <w:rFonts w:ascii="Arial" w:hAnsi="Arial" w:cs="Arial"/>
          <w:bCs/>
          <w:spacing w:val="-3"/>
          <w:sz w:val="22"/>
          <w:szCs w:val="22"/>
        </w:rPr>
        <w:t xml:space="preserve"> to transport legislation through this Bill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as outlined in the </w:t>
      </w:r>
      <w:r w:rsidR="003230FB">
        <w:rPr>
          <w:rFonts w:ascii="Arial" w:hAnsi="Arial" w:cs="Arial"/>
          <w:bCs/>
          <w:spacing w:val="-3"/>
          <w:sz w:val="22"/>
          <w:szCs w:val="22"/>
        </w:rPr>
        <w:t>Explanatory Notes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214B17F" w14:textId="65BCCC02" w:rsidR="00ED55FD" w:rsidRPr="001C647F" w:rsidRDefault="00ED55FD" w:rsidP="001C647F">
      <w:pPr>
        <w:numPr>
          <w:ilvl w:val="0"/>
          <w:numId w:val="1"/>
        </w:numPr>
        <w:tabs>
          <w:tab w:val="clear" w:pos="7022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C647F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1C647F">
        <w:rPr>
          <w:rFonts w:ascii="Arial" w:hAnsi="Arial" w:cs="Arial"/>
          <w:bCs/>
          <w:spacing w:val="-3"/>
          <w:sz w:val="22"/>
          <w:szCs w:val="22"/>
        </w:rPr>
        <w:t xml:space="preserve"> the introduction of the Transport and Other Legislation (Road Safety</w:t>
      </w:r>
      <w:r w:rsidR="001C647F" w:rsidRPr="001C647F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1C647F">
        <w:rPr>
          <w:rFonts w:ascii="Arial" w:hAnsi="Arial" w:cs="Arial"/>
          <w:bCs/>
          <w:spacing w:val="-3"/>
          <w:sz w:val="22"/>
          <w:szCs w:val="22"/>
        </w:rPr>
        <w:t>Technology and Other Matters) Amendment Bill 2020 into the Legislative Assembly.</w:t>
      </w:r>
    </w:p>
    <w:p w14:paraId="0946FC6D" w14:textId="556EB178" w:rsidR="00ED55FD" w:rsidRDefault="00ED55FD" w:rsidP="001C647F">
      <w:pPr>
        <w:numPr>
          <w:ilvl w:val="0"/>
          <w:numId w:val="1"/>
        </w:numPr>
        <w:tabs>
          <w:tab w:val="clear" w:pos="7022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0E03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034E9F6B" w14:textId="0585D4A4" w:rsidR="00ED55FD" w:rsidRPr="001C647F" w:rsidRDefault="000D2514" w:rsidP="001C647F">
      <w:pPr>
        <w:pStyle w:val="ListParagraph"/>
        <w:numPr>
          <w:ilvl w:val="1"/>
          <w:numId w:val="1"/>
        </w:numPr>
        <w:tabs>
          <w:tab w:val="clear" w:pos="1443"/>
        </w:tabs>
        <w:spacing w:before="120"/>
        <w:ind w:left="720" w:hanging="360"/>
        <w:contextualSpacing w:val="0"/>
        <w:rPr>
          <w:rFonts w:ascii="Arial" w:hAnsi="Arial" w:cs="Arial"/>
          <w:sz w:val="22"/>
          <w:szCs w:val="22"/>
        </w:rPr>
      </w:pPr>
      <w:hyperlink r:id="rId11" w:history="1">
        <w:r w:rsidR="00ED55FD" w:rsidRPr="009402EB">
          <w:rPr>
            <w:rStyle w:val="Hyperlink"/>
            <w:rFonts w:ascii="Arial" w:hAnsi="Arial" w:cs="Arial"/>
            <w:sz w:val="22"/>
            <w:szCs w:val="22"/>
          </w:rPr>
          <w:t>Transport and Other Legislation (Road Safety</w:t>
        </w:r>
        <w:r w:rsidR="001C647F" w:rsidRPr="009402EB">
          <w:rPr>
            <w:rStyle w:val="Hyperlink"/>
            <w:rFonts w:ascii="Arial" w:hAnsi="Arial" w:cs="Arial"/>
            <w:sz w:val="22"/>
            <w:szCs w:val="22"/>
          </w:rPr>
          <w:t xml:space="preserve">, </w:t>
        </w:r>
        <w:r w:rsidR="00ED55FD" w:rsidRPr="009402EB">
          <w:rPr>
            <w:rStyle w:val="Hyperlink"/>
            <w:rFonts w:ascii="Arial" w:hAnsi="Arial" w:cs="Arial"/>
            <w:sz w:val="22"/>
            <w:szCs w:val="22"/>
          </w:rPr>
          <w:t>Technology and Other Matters) Amendment Bill 2020</w:t>
        </w:r>
      </w:hyperlink>
    </w:p>
    <w:p w14:paraId="7CB8B4B4" w14:textId="5ACFA3B0" w:rsidR="00ED55FD" w:rsidRDefault="000D2514" w:rsidP="001C647F">
      <w:pPr>
        <w:pStyle w:val="ListParagraph"/>
        <w:numPr>
          <w:ilvl w:val="1"/>
          <w:numId w:val="1"/>
        </w:numPr>
        <w:tabs>
          <w:tab w:val="clear" w:pos="1443"/>
        </w:tabs>
        <w:spacing w:before="120"/>
        <w:ind w:left="720" w:hanging="360"/>
        <w:contextualSpacing w:val="0"/>
        <w:rPr>
          <w:rFonts w:ascii="Arial" w:hAnsi="Arial" w:cs="Arial"/>
          <w:sz w:val="22"/>
          <w:szCs w:val="22"/>
        </w:rPr>
      </w:pPr>
      <w:hyperlink r:id="rId12" w:history="1">
        <w:r w:rsidR="00ED55FD" w:rsidRPr="009402EB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6DD01078" w14:textId="5A4D5772" w:rsidR="00ED55FD" w:rsidRPr="006418EC" w:rsidRDefault="000D2514" w:rsidP="001C647F">
      <w:pPr>
        <w:pStyle w:val="ListParagraph"/>
        <w:numPr>
          <w:ilvl w:val="1"/>
          <w:numId w:val="1"/>
        </w:numPr>
        <w:tabs>
          <w:tab w:val="clear" w:pos="1443"/>
        </w:tabs>
        <w:spacing w:before="120"/>
        <w:ind w:left="720" w:hanging="360"/>
        <w:contextualSpacing w:val="0"/>
        <w:rPr>
          <w:rFonts w:ascii="Arial" w:hAnsi="Arial" w:cs="Arial"/>
          <w:sz w:val="22"/>
          <w:szCs w:val="22"/>
        </w:rPr>
      </w:pPr>
      <w:hyperlink r:id="rId13" w:history="1">
        <w:r w:rsidR="005337CF" w:rsidRPr="009402EB">
          <w:rPr>
            <w:rStyle w:val="Hyperlink"/>
            <w:rFonts w:ascii="Arial" w:hAnsi="Arial" w:cs="Arial"/>
            <w:sz w:val="22"/>
            <w:szCs w:val="22"/>
          </w:rPr>
          <w:t>Statement of Compatibility</w:t>
        </w:r>
      </w:hyperlink>
    </w:p>
    <w:sectPr w:rsidR="00ED55FD" w:rsidRPr="006418EC" w:rsidSect="00717630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23668" w14:textId="77777777" w:rsidR="00FE7DC8" w:rsidRDefault="00FE7DC8" w:rsidP="00D6589B">
      <w:r>
        <w:separator/>
      </w:r>
    </w:p>
  </w:endnote>
  <w:endnote w:type="continuationSeparator" w:id="0">
    <w:p w14:paraId="493747AC" w14:textId="77777777" w:rsidR="00FE7DC8" w:rsidRDefault="00FE7DC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F7564" w14:textId="77777777" w:rsidR="00FE7DC8" w:rsidRDefault="00FE7DC8" w:rsidP="00D6589B">
      <w:r>
        <w:separator/>
      </w:r>
    </w:p>
  </w:footnote>
  <w:footnote w:type="continuationSeparator" w:id="0">
    <w:p w14:paraId="3E166928" w14:textId="77777777" w:rsidR="00FE7DC8" w:rsidRDefault="00FE7DC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D604E" w14:textId="77777777" w:rsidR="009402EB" w:rsidRPr="00937A4A" w:rsidRDefault="009402EB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D8465C1" w14:textId="77777777" w:rsidR="009402EB" w:rsidRPr="00937A4A" w:rsidRDefault="009402EB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B4079A6" w14:textId="5D816D95" w:rsidR="009402EB" w:rsidRPr="00937A4A" w:rsidRDefault="009402EB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March 2020</w:t>
    </w:r>
  </w:p>
  <w:p w14:paraId="0387BBA9" w14:textId="79FEC4BA" w:rsidR="009402EB" w:rsidRDefault="009402E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Transport and Other Legislation (Road Safety, Technology and Other Matters) Amendment Bill 2020</w:t>
    </w:r>
  </w:p>
  <w:p w14:paraId="0936FA85" w14:textId="77777777" w:rsidR="009402EB" w:rsidRDefault="009402E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Transport and Main Roads </w:t>
    </w:r>
  </w:p>
  <w:p w14:paraId="1D3575AB" w14:textId="77777777" w:rsidR="009402EB" w:rsidRDefault="009402E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C225A"/>
    <w:multiLevelType w:val="hybridMultilevel"/>
    <w:tmpl w:val="3AA8C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2917"/>
    <w:multiLevelType w:val="hybridMultilevel"/>
    <w:tmpl w:val="C5643776"/>
    <w:lvl w:ilvl="0" w:tplc="14BA7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0F65"/>
    <w:multiLevelType w:val="hybridMultilevel"/>
    <w:tmpl w:val="A8821F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B7F5E"/>
    <w:multiLevelType w:val="hybridMultilevel"/>
    <w:tmpl w:val="1CC060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EB67E"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cs="Arial" w:hint="default"/>
        <w:strike w:val="0"/>
        <w:dstrike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B6052"/>
    <w:multiLevelType w:val="hybridMultilevel"/>
    <w:tmpl w:val="C86425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6A2E50"/>
    <w:multiLevelType w:val="hybridMultilevel"/>
    <w:tmpl w:val="B8726E1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2163"/>
        </w:tabs>
        <w:ind w:left="216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5BE4382"/>
    <w:multiLevelType w:val="hybridMultilevel"/>
    <w:tmpl w:val="0F62A2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D311B9"/>
    <w:multiLevelType w:val="hybridMultilevel"/>
    <w:tmpl w:val="1BBE90C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F176F87"/>
    <w:multiLevelType w:val="hybridMultilevel"/>
    <w:tmpl w:val="62B8A8B8"/>
    <w:lvl w:ilvl="0" w:tplc="0C09000F">
      <w:start w:val="1"/>
      <w:numFmt w:val="decimal"/>
      <w:lvlText w:val="%1."/>
      <w:lvlJc w:val="left"/>
      <w:pPr>
        <w:tabs>
          <w:tab w:val="num" w:pos="7022"/>
        </w:tabs>
        <w:ind w:left="7022" w:hanging="360"/>
      </w:pPr>
    </w:lvl>
    <w:lvl w:ilvl="1" w:tplc="077EB67E"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cs="Arial" w:hint="default"/>
        <w:strike w:val="0"/>
        <w:dstrike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75825"/>
    <w:rsid w:val="00080F8F"/>
    <w:rsid w:val="000B2C64"/>
    <w:rsid w:val="000D2514"/>
    <w:rsid w:val="000E6A89"/>
    <w:rsid w:val="0010384C"/>
    <w:rsid w:val="001708AA"/>
    <w:rsid w:val="00174117"/>
    <w:rsid w:val="0017569B"/>
    <w:rsid w:val="001C647F"/>
    <w:rsid w:val="001C6AB7"/>
    <w:rsid w:val="001D3884"/>
    <w:rsid w:val="002571BE"/>
    <w:rsid w:val="00317E95"/>
    <w:rsid w:val="003230FB"/>
    <w:rsid w:val="00366D95"/>
    <w:rsid w:val="00377748"/>
    <w:rsid w:val="003A3BDD"/>
    <w:rsid w:val="003F7F56"/>
    <w:rsid w:val="00412A17"/>
    <w:rsid w:val="004307C8"/>
    <w:rsid w:val="004415FA"/>
    <w:rsid w:val="00473202"/>
    <w:rsid w:val="0047791D"/>
    <w:rsid w:val="004F3912"/>
    <w:rsid w:val="00501C66"/>
    <w:rsid w:val="005337CF"/>
    <w:rsid w:val="00550873"/>
    <w:rsid w:val="0057525E"/>
    <w:rsid w:val="00597E8B"/>
    <w:rsid w:val="005A10C0"/>
    <w:rsid w:val="006300E5"/>
    <w:rsid w:val="006418EC"/>
    <w:rsid w:val="006B31C9"/>
    <w:rsid w:val="006D5C19"/>
    <w:rsid w:val="006E6B22"/>
    <w:rsid w:val="00717630"/>
    <w:rsid w:val="007265D0"/>
    <w:rsid w:val="00732E22"/>
    <w:rsid w:val="007336A9"/>
    <w:rsid w:val="00741C20"/>
    <w:rsid w:val="007F44F4"/>
    <w:rsid w:val="00806331"/>
    <w:rsid w:val="00841A5F"/>
    <w:rsid w:val="00841B20"/>
    <w:rsid w:val="0090029D"/>
    <w:rsid w:val="00901D7A"/>
    <w:rsid w:val="00904077"/>
    <w:rsid w:val="00915725"/>
    <w:rsid w:val="00937A4A"/>
    <w:rsid w:val="009402EB"/>
    <w:rsid w:val="00954249"/>
    <w:rsid w:val="00963EA1"/>
    <w:rsid w:val="00985375"/>
    <w:rsid w:val="00A477DC"/>
    <w:rsid w:val="00A7352F"/>
    <w:rsid w:val="00A86FC5"/>
    <w:rsid w:val="00AA4DE7"/>
    <w:rsid w:val="00AB4909"/>
    <w:rsid w:val="00B221E0"/>
    <w:rsid w:val="00B62643"/>
    <w:rsid w:val="00B758FA"/>
    <w:rsid w:val="00B81D6D"/>
    <w:rsid w:val="00BF426F"/>
    <w:rsid w:val="00C41216"/>
    <w:rsid w:val="00C75E67"/>
    <w:rsid w:val="00CA361F"/>
    <w:rsid w:val="00CB1501"/>
    <w:rsid w:val="00CB79CB"/>
    <w:rsid w:val="00CD6317"/>
    <w:rsid w:val="00CD7A50"/>
    <w:rsid w:val="00CF0D8A"/>
    <w:rsid w:val="00D6589B"/>
    <w:rsid w:val="00E258AA"/>
    <w:rsid w:val="00E760AA"/>
    <w:rsid w:val="00EC6E7B"/>
    <w:rsid w:val="00ED55FD"/>
    <w:rsid w:val="00F15CE7"/>
    <w:rsid w:val="00F251F8"/>
    <w:rsid w:val="00F45B99"/>
    <w:rsid w:val="00F77CE0"/>
    <w:rsid w:val="00F818B9"/>
    <w:rsid w:val="00FB5504"/>
    <w:rsid w:val="00FE7DC8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EA69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756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569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569B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B"/>
    <w:rPr>
      <w:rFonts w:ascii="Times New Roman" w:eastAsia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1"/>
    <w:qFormat/>
    <w:rsid w:val="00EC6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2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4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So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B2532-1B5A-4721-A9F7-88B7E3CF1D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D97497-0116-459F-B0F7-CBA5475F4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64D93-1DAC-49BA-88CA-C75DC9D6A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08249F-2171-43C9-BBD7-40201B7580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228</Words>
  <Characters>1403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1627</CharactersWithSpaces>
  <SharedDoc>false</SharedDoc>
  <HyperlinkBase>https://www.cabinet.qld.gov.au/documents/2020/Mar/TransBill/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19</cp:revision>
  <cp:lastPrinted>2018-09-17T00:50:00Z</cp:lastPrinted>
  <dcterms:created xsi:type="dcterms:W3CDTF">2020-03-03T03:33:00Z</dcterms:created>
  <dcterms:modified xsi:type="dcterms:W3CDTF">2020-08-31T06:06:00Z</dcterms:modified>
  <cp:category>Legislation,Transport,Safety,Information_and_Communications_Technology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